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F2D3D"/>
        </w:rPr>
        <w:t>Miliki Portal — Current-State Architecture Overview</w:t>
      </w:r>
    </w:p>
    <w:p>
      <w:r>
        <w:rPr>
          <w:i/>
          <w:color w:val="555555"/>
          <w:sz w:val="22"/>
        </w:rPr>
        <w:t>Domain model, request flow, and what's live vs. orphaned in the codebase today</w:t>
      </w:r>
    </w:p>
    <w:p>
      <w:r>
        <w:rPr>
          <w:color w:val="555555"/>
          <w:sz w:val="18"/>
        </w:rPr>
        <w:t>Miliki Portal — project notes · 2026-07-25 · baseline snapshot, verify against current code before acting</w:t>
      </w:r>
    </w:p>
    <w:p/>
    <w:p>
      <w:pPr>
        <w:pStyle w:val="Heading1"/>
      </w:pPr>
      <w:r>
        <w:rPr>
          <w:color w:val="1F2D3D"/>
        </w:rPr>
        <w:t>1. What this actually is</w:t>
      </w:r>
    </w:p>
    <w:p>
      <w:r>
        <w:rPr>
          <w:b w:val="0"/>
          <w:i w:val="0"/>
        </w:rPr>
        <w:t>Miliki Portal is a Laravel 9 admin backend for a Tanzanian real-estate plot-sales business. Property owners list projects; projects are subdivided into plots; customers buy plots (full payment, installment, or loan); post-purchase, a plot moves through a land-transfer bureaucracy pipeline modeled on the real Tanzanian land-title process:</w:t>
      </w:r>
    </w:p>
    <w:p>
      <w:r>
        <w:rPr>
          <w:b/>
          <w:color w:val="2E5E8C"/>
        </w:rPr>
        <w:t>Started → District Office → Revenue Authority (TRA) Review → Ministry Of Lands → Ready For Signing → Closed</w:t>
      </w:r>
    </w:p>
    <w:p>
      <w:pPr>
        <w:pStyle w:val="Heading2"/>
      </w:pPr>
      <w:r>
        <w:rPr>
          <w:color w:val="2E5E8C"/>
        </w:rPr>
        <w:t>Tech stack</w:t>
      </w:r>
    </w:p>
    <w:p>
      <w:pPr>
        <w:pStyle w:val="ListBullet"/>
      </w:pPr>
      <w:r>
        <w:t>Laravel 9 (PHP), MySQL-compatible database</w:t>
      </w:r>
    </w:p>
    <w:p>
      <w:pPr>
        <w:pStyle w:val="ListBullet"/>
      </w:pPr>
      <w:r>
        <w:t>Blade templates + jQuery/DataTables for the admin UI</w:t>
      </w:r>
    </w:p>
    <w:p>
      <w:pPr>
        <w:pStyle w:val="ListBullet"/>
      </w:pPr>
      <w:r>
        <w:t>A handful of Vue 2 components (role assignment, filters, image upload) — not a full SPA</w:t>
      </w:r>
    </w:p>
    <w:p>
      <w:pPr>
        <w:pStyle w:val="ListBullet"/>
      </w:pPr>
      <w:r>
        <w:t>spatie/laravel-permission for RBAC; owen-it/laravel-auditing for change history</w:t>
      </w:r>
    </w:p>
    <w:p>
      <w:pPr>
        <w:pStyle w:val="ListBullet"/>
      </w:pPr>
      <w:r>
        <w:t>Laravel Mix (Webpack) for asset building</w:t>
      </w:r>
    </w:p>
    <w:p>
      <w:pPr>
        <w:pStyle w:val="Heading1"/>
      </w:pPr>
      <w:r>
        <w:rPr>
          <w:color w:val="1F2D3D"/>
        </w:rPr>
        <w:t>2. The single biggest structural fact</w:t>
      </w:r>
    </w:p>
    <w:p>
      <w:r>
        <w:rPr>
          <w:b w:val="0"/>
          <w:i w:val="0"/>
        </w:rPr>
        <w:t>This codebase began life as a telco / mobile-money agent-banking product and was repurposed into a real-estate portal. The seams show throughout the schema and code:</w:t>
      </w:r>
    </w:p>
    <w:p>
      <w:pPr>
        <w:pStyle w:val="ListBullet"/>
      </w:pPr>
      <w:r>
        <w:t>Migration history starts (Aug–Oct 2021) with customers, campaigns, shops, telcos, financing_partners, and MSISDN-keyed transactions — no property/plot concept exists yet. Real-estate tables (properties, property_plots, property_owners, land_uses) only appear from April 2022, bolted on top.</w:t>
      </w:r>
    </w:p>
    <w:p>
      <w:pPr>
        <w:pStyle w:val="ListBullet"/>
      </w:pPr>
      <w:r>
        <w:t>Customer, Campaign, Telco, FinancingPartner, Shop, and OEM models are referenced by Eloquent relations across the code, but several of the underlying classes do not exist — dead code that would fatal-error if hit. The real buyer-facing flow runs through User / Order / PropertyPlot, not Customer / Campaign.</w:t>
      </w:r>
    </w:p>
    <w:p>
      <w:pPr>
        <w:pStyle w:val="ListBullet"/>
      </w:pPr>
      <w:r>
        <w:t>Core money tables (transactions, orders) still carry telco-shaped columns (msisdn, a_party_msisdn, service_fee, termination_fee, redeem_shop_id) — mobile money is genuinely still the payment rail, just wearing real-estate clothes.</w:t>
      </w:r>
    </w:p>
    <w:p>
      <w:pPr>
        <w:pStyle w:val="ListBullet"/>
      </w:pPr>
      <w:r>
        <w:t>Two independent audit systems coexist: owen-it/laravel-auditing (used by ~40 of 48 models) and a bespoke audit_trails table rebuilt three separate times by the same vendor's other telco packages (epmnzava/*).</w:t>
      </w:r>
    </w:p>
    <w:p>
      <w:pPr>
        <w:pStyle w:val="ListBullet"/>
      </w:pPr>
      <w:r>
        <w:t>Orphaned reference tables (account_institutions, account_types, institution_types) exist in the live DB dump with no migration and no model.</w:t>
      </w:r>
    </w:p>
    <w:p>
      <w:pPr>
        <w:ind w:left="360"/>
      </w:pPr>
      <w:r>
        <w:rPr>
          <w:i/>
          <w:color w:val="555555"/>
          <w:sz w:val="19"/>
        </w:rPr>
        <w:t>Implication: a meaningful share of the schema/model surface is legacy weight, not active product. Any cleanup pass should explicitly decide what to purge vs. formalize — see the Technical Debt &amp; Risk Register.</w:t>
      </w:r>
    </w:p>
    <w:p>
      <w:pPr>
        <w:pStyle w:val="Heading1"/>
      </w:pPr>
      <w:r>
        <w:rPr>
          <w:color w:val="1F2D3D"/>
        </w:rPr>
        <w:t>3. Architecture pattern</w:t>
      </w:r>
    </w:p>
    <w:p>
      <w:pPr>
        <w:pStyle w:val="Heading2"/>
      </w:pPr>
      <w:r>
        <w:rPr>
          <w:color w:val="2E5E8C"/>
        </w:rPr>
        <w:t>Controller-centric monolith — no service/repository layer in the live path</w:t>
      </w:r>
    </w:p>
    <w:p>
      <w:pPr>
        <w:pStyle w:val="ListBullet"/>
      </w:pPr>
      <w:r>
        <w:t>PropertyController alone is ~896 lines: CRUD, plot import, pricing, post-purchase status, all inline — direct Eloquent queries, inline $request-&gt;validate(). Only one Form Request class exists in the entire app (app/Http/Requests/Auth/LoginRequest.php).</w:t>
      </w:r>
    </w:p>
    <w:p>
      <w:pPr>
        <w:pStyle w:val="ListBullet"/>
      </w:pPr>
      <w:r>
        <w:t>Role/permission checks are duplicated per-controller rather than centralized in middleware or policies (see Roles &amp; Permissions Matrix).</w:t>
      </w:r>
    </w:p>
    <w:p>
      <w:pPr>
        <w:pStyle w:val="Heading2"/>
      </w:pPr>
      <w:r>
        <w:rPr>
          <w:color w:val="2E5E8C"/>
        </w:rPr>
        <w:t>A second, fully-built, currently orphaned layer</w:t>
      </w:r>
    </w:p>
    <w:p>
      <w:r>
        <w:rPr>
          <w:b w:val="0"/>
          <w:i w:val="0"/>
        </w:rPr>
        <w:t>FrontendService (957 lines), AuthFrontendService (1306 lines), and TransactionService (1913 lines), backed by a Repositories/* layer, form a complete JSON API clearly designed for a mobile/USSD front-end — gated by Passport token abilities (tokenCan('create-orders')) and referencing an external host (milikiapi.co.tz).</w:t>
      </w:r>
    </w:p>
    <w:p>
      <w:pPr>
        <w:pStyle w:val="ListBullet"/>
      </w:pPr>
      <w:r>
        <w:t>routes/api.php contains only unused `use` imports and defines zero routes.</w:t>
      </w:r>
    </w:p>
    <w:p>
      <w:pPr>
        <w:pStyle w:val="ListBullet"/>
      </w:pPr>
      <w:r>
        <w:t>The `api` route group registration is commented out in RouteServiceProvider — this layer is unreachable from any request in this repo today.</w:t>
      </w:r>
    </w:p>
    <w:p>
      <w:pPr>
        <w:ind w:left="360"/>
      </w:pPr>
      <w:r>
        <w:rPr>
          <w:i/>
          <w:color w:val="555555"/>
          <w:sz w:val="19"/>
        </w:rPr>
        <w:t>Conclusion: there appear to be two applications here — the live Blade admin portal, and a dormant customer-facing API. It may live in a separate deployment/repo, or be mid-migration/abandoned. Confirm with the team before deciding whether to revive, finish, or delete it.</w:t>
      </w:r>
    </w:p>
    <w:p>
      <w:pPr>
        <w:pStyle w:val="Heading1"/>
      </w:pPr>
      <w:r>
        <w:rPr>
          <w:color w:val="1F2D3D"/>
        </w:rPr>
        <w:t>4. Request flow example, traced end-to-end</w:t>
      </w:r>
    </w:p>
    <w:p>
      <w:pPr>
        <w:pStyle w:val="Heading2"/>
      </w:pPr>
      <w:r>
        <w:rPr>
          <w:color w:val="2E5E8C"/>
        </w:rPr>
        <w:t>Plot post-purchase status update</w:t>
      </w:r>
    </w:p>
    <w:p>
      <w:pPr>
        <w:ind w:left="432"/>
      </w:pPr>
      <w:r>
        <w:rPr>
          <w:rFonts w:ascii="Consolas" w:hAnsi="Consolas"/>
          <w:sz w:val="19"/>
        </w:rPr>
        <w:t>GET/POST /property/updatepostpurchase/{plotid}</w:t>
      </w:r>
    </w:p>
    <w:p>
      <w:pPr>
        <w:ind w:left="432"/>
      </w:pPr>
      <w:r>
        <w:rPr>
          <w:rFonts w:ascii="Consolas" w:hAnsi="Consolas"/>
          <w:sz w:val="19"/>
        </w:rPr>
        <w:t>→ PropertyController::updatepostpurchase() / storepostpurchase_status()</w:t>
      </w:r>
    </w:p>
    <w:p>
      <w:pPr>
        <w:ind w:left="432"/>
      </w:pPr>
      <w:r>
        <w:rPr>
          <w:rFonts w:ascii="Consolas" w:hAnsi="Consolas"/>
          <w:sz w:val="19"/>
        </w:rPr>
        <w:t>→ PlotPostPurchase model (append-only status history per plot)</w:t>
      </w:r>
    </w:p>
    <w:p>
      <w:pPr>
        <w:ind w:left="432"/>
      </w:pPr>
      <w:r>
        <w:rPr>
          <w:rFonts w:ascii="Consolas" w:hAnsi="Consolas"/>
          <w:sz w:val="19"/>
        </w:rPr>
        <w:t>→ CompletedOrderStatus model (master step catalog, managed separately by CompletedOrderStatusController, superadmin-only, /plot-purchase/*)</w:t>
      </w:r>
    </w:p>
    <w:p>
      <w:pPr>
        <w:ind w:left="432"/>
      </w:pPr>
      <w:r>
        <w:rPr>
          <w:rFonts w:ascii="Consolas" w:hAnsi="Consolas"/>
          <w:sz w:val="19"/>
        </w:rPr>
        <w:t>→ resources/views/superadmin/plotstatus/update_status.blade.php</w:t>
      </w:r>
    </w:p>
    <w:p>
      <w:pPr>
        <w:ind w:left="432"/>
      </w:pPr>
      <w:r>
        <w:rPr>
          <w:rFonts w:ascii="Consolas" w:hAnsi="Consolas"/>
          <w:sz w:val="19"/>
        </w:rPr>
        <w:t>→ redirect to PropertyController::plotshow() (plot detail/timeline view)</w:t>
      </w:r>
    </w:p>
    <w:p>
      <w:r>
        <w:rPr>
          <w:b w:val="0"/>
          <w:i w:val="0"/>
        </w:rPr>
        <w:t>Notable: the email/notification dispatch line in storepostpurchase_status() is currently commented out, so status changes don't actually notify anyone despite the message being built.</w:t>
      </w:r>
    </w:p>
    <w:p>
      <w:r>
        <w:rPr>
          <w:b w:val="0"/>
          <w:i w:val="0"/>
        </w:rPr>
        <w:t>Default status steps are kept in sync via `php artisan plotpurchase:sync-statuses` (idempotent, firstOrCreate).</w:t>
      </w:r>
    </w:p>
    <w:p>
      <w:pPr>
        <w:pStyle w:val="Heading1"/>
      </w:pPr>
      <w:r>
        <w:rPr>
          <w:color w:val="1F2D3D"/>
        </w:rPr>
        <w:t>5. Data model — core vs. legacy</w:t>
      </w:r>
    </w:p>
    <w:p>
      <w:pPr>
        <w:pStyle w:val="Heading2"/>
      </w:pPr>
      <w:r>
        <w:rPr>
          <w:color w:val="2E5E8C"/>
        </w:rPr>
        <w:t>Active real-estate domain (the actual product)</w:t>
      </w:r>
    </w:p>
    <w:p>
      <w:r>
        <w:rPr>
          <w:b w:val="0"/>
          <w:i w:val="0"/>
        </w:rPr>
        <w:t>Property, PropertyOwner, PropertyPlot, PropertyPlotPricing, LandUse, Location, Region, District, Order, ExpiredOrder, PlotPostPurchase, CompletedOrderStatus, Booking, VisitTime, VisitPayment, Contract, NextOfKin, BankList.</w:t>
      </w:r>
    </w:p>
    <w:p>
      <w:pPr>
        <w:pStyle w:val="Heading2"/>
      </w:pPr>
      <w:r>
        <w:rPr>
          <w:color w:val="2E5E8C"/>
        </w:rPr>
        <w:t>Legacy telco / agent-banking domain (dead weight, partially still touched by payment columns)</w:t>
      </w:r>
    </w:p>
    <w:p>
      <w:r>
        <w:rPr>
          <w:b w:val="0"/>
          <w:i w:val="0"/>
        </w:rPr>
        <w:t>Campaign, Customer, Telco*, FinancingPartner*, Shop*, TranType, TransactionLog, PaymentRequest, account_institutions, account_types, institution_types, OEM* (* = broken/non-existent class or orphaned table).</w:t>
      </w:r>
    </w:p>
    <w:p>
      <w:pPr>
        <w:pStyle w:val="Heading2"/>
      </w:pPr>
      <w:r>
        <w:rPr>
          <w:color w:val="2E5E8C"/>
        </w:rPr>
        <w:t>Modeling issues worth fixing</w:t>
      </w:r>
    </w:p>
    <w:tbl>
      <w:tblPr>
        <w:tblStyle w:val="LightGrid-Accent1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2592"/>
            <w:shd w:val="clear" w:color="auto" w:fill="1F2D3D"/>
          </w:tcPr>
          <w:p>
            <w:r/>
            <w:r>
              <w:rPr>
                <w:b/>
                <w:color w:val="FFFFFF"/>
                <w:sz w:val="19"/>
              </w:rPr>
              <w:t>Issue</w:t>
            </w:r>
          </w:p>
        </w:tc>
        <w:tc>
          <w:tcPr>
            <w:tcW w:type="dxa" w:w="6624"/>
            <w:shd w:val="clear" w:color="auto" w:fill="1F2D3D"/>
          </w:tcPr>
          <w:p>
            <w:r/>
            <w:r>
              <w:rPr>
                <w:b/>
                <w:color w:val="FFFFFF"/>
                <w:sz w:val="19"/>
              </w:rPr>
              <w:t>Detail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9"/>
              </w:rPr>
              <w:t>Case-mismatch relation</w:t>
            </w:r>
          </w:p>
        </w:tc>
        <w:tc>
          <w:tcPr>
            <w:tcW w:type="dxa" w:w="6624"/>
          </w:tcPr>
          <w:p>
            <w:r/>
            <w:r>
              <w:rPr>
                <w:sz w:val="19"/>
              </w:rPr>
              <w:t>PropertyPlot::landuse() references Landuse::class but the real model is LandUse (capital U) — could break on case-sensitive filesystems/autoloaders.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9"/>
              </w:rPr>
              <w:t>Table name inference</w:t>
            </w:r>
          </w:p>
        </w:tc>
        <w:tc>
          <w:tcPr>
            <w:tcW w:type="dxa" w:w="6624"/>
          </w:tcPr>
          <w:p>
            <w:r/>
            <w:r>
              <w:rPr>
                <w:sz w:val="19"/>
              </w:rPr>
              <w:t>Status model has no $table override; migration creates table `status` (singular) but Eloquent's default inference would look for `statuses` — verify against the live schema.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9"/>
              </w:rPr>
              <w:t>Orphaned model</w:t>
            </w:r>
          </w:p>
        </w:tc>
        <w:tc>
          <w:tcPr>
            <w:tcW w:type="dxa" w:w="6624"/>
          </w:tcPr>
          <w:p>
            <w:r/>
            <w:r>
              <w:rPr>
                <w:sz w:val="19"/>
              </w:rPr>
              <w:t>Financing model points at a `financing` table that doesn't exist anywhere (migrations or SQL dump).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9"/>
              </w:rPr>
              <w:t>Wide-open mass assignment</w:t>
            </w:r>
          </w:p>
        </w:tc>
        <w:tc>
          <w:tcPr>
            <w:tcW w:type="dxa" w:w="6624"/>
          </w:tcPr>
          <w:p>
            <w:r/>
            <w:r>
              <w:rPr>
                <w:sz w:val="19"/>
              </w:rPr>
              <w:t>Nearly every model uses protected $guarded = [].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9"/>
              </w:rPr>
              <w:t>Broken validation rule</w:t>
            </w:r>
          </w:p>
        </w:tc>
        <w:tc>
          <w:tcPr>
            <w:tcW w:type="dxa" w:w="6624"/>
          </w:tcPr>
          <w:p>
            <w:r/>
            <w:r>
              <w:rPr>
                <w:sz w:val="19"/>
              </w:rPr>
              <w:t>app/Rules/Password.php has an empty passes() body; currently unused (real password rules are inline via Laravel's built-in Password::min(10)...), but a latent bug if anyone wires it up.</w:t>
            </w:r>
          </w:p>
        </w:tc>
      </w:tr>
    </w:tbl>
    <w:p/>
    <w:p>
      <w:pPr>
        <w:pStyle w:val="Heading2"/>
      </w:pPr>
      <w:r>
        <w:rPr>
          <w:color w:val="2E5E8C"/>
        </w:rPr>
        <w:t>Seed data &amp; multi-tenancy</w:t>
      </w:r>
    </w:p>
    <w:p>
      <w:pPr>
        <w:pStyle w:val="ListBullet"/>
      </w:pPr>
      <w:r>
        <w:t>Only RelationSeeder (family relations) and RateSeeder (one USD→TZS rate) run from DatabaseSeeder. No role/permission seeder despite RBAC being core to the app — roles appear to be created ad hoc per environment.</w:t>
      </w:r>
    </w:p>
    <w:p>
      <w:pPr>
        <w:pStyle w:val="ListBullet"/>
      </w:pPr>
      <w:r>
        <w:t>CompletedOrderStatusSeeder exists but isn't wired into DatabaseSeeder (must be run manually or via the sync command).</w:t>
      </w:r>
    </w:p>
    <w:p>
      <w:pPr>
        <w:pStyle w:val="ListBullet"/>
      </w:pPr>
      <w:r>
        <w:t>config/multitenancy.php (spatie/laravel-multitenancy) is present but the package isn't installed — unused config stub. Actual "tenancy" is informal: a propertyownerid column used to scope queries in-controller. Single database, single tenant in practice.</w:t>
      </w:r>
    </w:p>
    <w:p>
      <w:pPr>
        <w:pStyle w:val="Heading1"/>
      </w:pPr>
      <w:r>
        <w:rPr>
          <w:color w:val="1F2D3D"/>
        </w:rPr>
        <w:t>6. Payments &amp; integrations (summary)</w:t>
      </w:r>
    </w:p>
    <w:p>
      <w:r>
        <w:rPr>
          <w:b w:val="0"/>
          <w:i w:val="0"/>
        </w:rPr>
        <w:t>Full detail lives in the Technical Debt &amp; Risk Register; the short version: card payments (MiGS/VPC, Visa/MasterCard) and Airtel Money have gateway classes, orchestrated by TransactionService — which is part of the orphaned API layer described in Section 3 and not reachable from any live route today. M-Pesa and Tigo Pesa are not integrated as APIs; M-Pesa is a manually-confirmed, out-of-band flag only.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